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F5" w:rsidRDefault="006E4CEF" w:rsidP="006E4CEF">
      <w:pPr>
        <w:ind w:left="-284" w:right="-17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0</wp:posOffset>
                </wp:positionV>
                <wp:extent cx="3543300" cy="30765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CEF" w:rsidRDefault="006E4C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44FAA0" wp14:editId="7B54B7CD">
                                  <wp:extent cx="3362325" cy="2924175"/>
                                  <wp:effectExtent l="0" t="0" r="9525" b="9525"/>
                                  <wp:docPr id="1" name="Image 1" descr="cid:image001.png@01D69C2A.2FB097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id:image001.png@01D69C2A.2FB0973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32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1pt;margin-top:0;width:279pt;height:24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">
                <v:textbox>
                  <w:txbxContent>
                    <w:p w:rsidR="006E4CEF" w:rsidRDefault="006E4CEF">
                      <w:r>
                        <w:rPr>
                          <w:noProof/>
                        </w:rPr>
                        <w:drawing>
                          <wp:inline distT="0" distB="0" distL="0" distR="0" wp14:anchorId="2844FAA0" wp14:editId="7B54B7CD">
                            <wp:extent cx="3362325" cy="2924175"/>
                            <wp:effectExtent l="0" t="0" r="9525" b="9525"/>
                            <wp:docPr id="1" name="Image 1" descr="cid:image001.png@01D69C2A.2FB097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id:image001.png@01D69C2A.2FB0973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2325" cy="292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4CEF" w:rsidRPr="00481594" w:rsidRDefault="00481594" w:rsidP="006E4CEF">
      <w:pPr>
        <w:ind w:left="-284" w:right="-171"/>
        <w:jc w:val="center"/>
        <w:rPr>
          <w:b/>
          <w:color w:val="4472C4" w:themeColor="accent1"/>
          <w:sz w:val="96"/>
          <w:u w:val="single"/>
        </w:rPr>
      </w:pPr>
      <w:r w:rsidRPr="00481594">
        <w:rPr>
          <w:b/>
          <w:color w:val="4472C4" w:themeColor="accent1"/>
          <w:sz w:val="96"/>
          <w:highlight w:val="lightGray"/>
          <w:u w:val="single"/>
        </w:rPr>
        <w:t>BAREME DES TARIFS</w:t>
      </w:r>
    </w:p>
    <w:p w:rsidR="00481594" w:rsidRPr="00481594" w:rsidRDefault="00481594" w:rsidP="00481594">
      <w:pPr>
        <w:spacing w:after="0"/>
        <w:jc w:val="center"/>
        <w:rPr>
          <w:b/>
          <w:color w:val="C00000"/>
          <w:sz w:val="14"/>
        </w:rPr>
      </w:pPr>
    </w:p>
    <w:p w:rsidR="00481594" w:rsidRPr="00481594" w:rsidRDefault="00481594" w:rsidP="00481594">
      <w:pPr>
        <w:jc w:val="center"/>
        <w:rPr>
          <w:b/>
          <w:color w:val="C00000"/>
          <w:sz w:val="42"/>
          <w:szCs w:val="42"/>
        </w:rPr>
      </w:pPr>
      <w:r w:rsidRPr="00481594">
        <w:rPr>
          <w:b/>
          <w:color w:val="C00000"/>
          <w:sz w:val="42"/>
          <w:szCs w:val="42"/>
        </w:rPr>
        <w:t>Parce que le notaire remplit une fonction d’intérêt public, la rémunération au titre du service notarial est strictement réglementée et fait l’objet d’un tarif fixé par le gouvernement.</w:t>
      </w:r>
    </w:p>
    <w:p w:rsidR="00481594" w:rsidRPr="00481594" w:rsidRDefault="00481594" w:rsidP="00481594">
      <w:pPr>
        <w:jc w:val="center"/>
        <w:rPr>
          <w:b/>
          <w:sz w:val="28"/>
          <w:szCs w:val="30"/>
          <w:lang w:eastAsia="fr-FR"/>
        </w:rPr>
      </w:pPr>
      <w:r w:rsidRPr="00481594">
        <w:rPr>
          <w:b/>
          <w:sz w:val="28"/>
          <w:szCs w:val="30"/>
        </w:rPr>
        <w:t>(</w:t>
      </w:r>
      <w:r w:rsidRPr="00481594">
        <w:rPr>
          <w:b/>
          <w:sz w:val="28"/>
          <w:szCs w:val="30"/>
          <w:lang w:eastAsia="fr-FR"/>
        </w:rPr>
        <w:t>Décret n°</w:t>
      </w:r>
      <w:r>
        <w:rPr>
          <w:b/>
          <w:sz w:val="28"/>
          <w:szCs w:val="30"/>
          <w:lang w:eastAsia="fr-FR"/>
        </w:rPr>
        <w:t xml:space="preserve"> </w:t>
      </w:r>
      <w:r w:rsidRPr="00481594">
        <w:rPr>
          <w:b/>
          <w:sz w:val="28"/>
          <w:szCs w:val="30"/>
          <w:lang w:eastAsia="fr-FR"/>
        </w:rPr>
        <w:t>78-262 du 8 mars 1978 portant fixation du tarif des notaire</w:t>
      </w:r>
      <w:r w:rsidRPr="00481594">
        <w:rPr>
          <w:b/>
          <w:sz w:val="28"/>
          <w:szCs w:val="30"/>
          <w:lang w:eastAsia="fr-FR"/>
        </w:rPr>
        <w:t>s)</w:t>
      </w:r>
    </w:p>
    <w:p w:rsidR="00481594" w:rsidRPr="00481594" w:rsidRDefault="00481594" w:rsidP="00481594">
      <w:pPr>
        <w:ind w:right="-30"/>
        <w:jc w:val="both"/>
        <w:rPr>
          <w:b/>
          <w:sz w:val="18"/>
        </w:rPr>
      </w:pPr>
    </w:p>
    <w:p w:rsidR="00481594" w:rsidRPr="00481594" w:rsidRDefault="00481594" w:rsidP="00481594">
      <w:pPr>
        <w:ind w:right="-30"/>
        <w:jc w:val="both"/>
        <w:rPr>
          <w:b/>
          <w:sz w:val="34"/>
          <w:szCs w:val="34"/>
        </w:rPr>
      </w:pPr>
      <w:r w:rsidRPr="00481594">
        <w:rPr>
          <w:b/>
          <w:sz w:val="34"/>
          <w:szCs w:val="34"/>
        </w:rPr>
        <w:t xml:space="preserve">Toutefois, </w:t>
      </w:r>
      <w:r w:rsidRPr="00481594">
        <w:rPr>
          <w:b/>
          <w:color w:val="4472C4" w:themeColor="accent1"/>
          <w:sz w:val="34"/>
          <w:szCs w:val="34"/>
        </w:rPr>
        <w:t xml:space="preserve">d’après l’article R444-16 </w:t>
      </w:r>
      <w:r w:rsidRPr="00481594">
        <w:rPr>
          <w:b/>
          <w:sz w:val="34"/>
          <w:szCs w:val="34"/>
        </w:rPr>
        <w:t xml:space="preserve">du Code de commerce créé par l’article 2 du décret du 26 février 2016, les notaires </w:t>
      </w:r>
      <w:r w:rsidRPr="00481594">
        <w:rPr>
          <w:b/>
          <w:color w:val="4472C4" w:themeColor="accent1"/>
          <w:sz w:val="34"/>
          <w:szCs w:val="34"/>
        </w:rPr>
        <w:t xml:space="preserve">sont autorisés à fixer des honoraires pour une liste de prestations définies </w:t>
      </w:r>
      <w:r w:rsidRPr="00481594">
        <w:rPr>
          <w:b/>
          <w:sz w:val="34"/>
          <w:szCs w:val="34"/>
        </w:rPr>
        <w:t>dans le décret du 26 février 2016.</w:t>
      </w:r>
    </w:p>
    <w:p w:rsidR="00481594" w:rsidRPr="00481594" w:rsidRDefault="00481594" w:rsidP="00481594">
      <w:pPr>
        <w:ind w:right="-30"/>
        <w:jc w:val="both"/>
        <w:rPr>
          <w:b/>
          <w:sz w:val="34"/>
          <w:szCs w:val="34"/>
        </w:rPr>
      </w:pPr>
      <w:r w:rsidRPr="00481594">
        <w:rPr>
          <w:b/>
          <w:sz w:val="34"/>
          <w:szCs w:val="34"/>
        </w:rPr>
        <w:t xml:space="preserve">Les </w:t>
      </w:r>
      <w:r w:rsidRPr="00481594">
        <w:rPr>
          <w:b/>
          <w:color w:val="4472C4" w:themeColor="accent1"/>
          <w:sz w:val="34"/>
          <w:szCs w:val="34"/>
        </w:rPr>
        <w:t xml:space="preserve">honoraires perçus en application du troisième alinéa </w:t>
      </w:r>
      <w:r w:rsidRPr="00481594">
        <w:rPr>
          <w:b/>
          <w:sz w:val="34"/>
          <w:szCs w:val="34"/>
        </w:rPr>
        <w:t xml:space="preserve">de l’article L.444-1 sont </w:t>
      </w:r>
      <w:r w:rsidRPr="00481594">
        <w:rPr>
          <w:b/>
          <w:color w:val="4472C4" w:themeColor="accent1"/>
          <w:sz w:val="34"/>
          <w:szCs w:val="34"/>
        </w:rPr>
        <w:t>fixés librement entre le notaire et le client</w:t>
      </w:r>
      <w:r w:rsidRPr="00481594">
        <w:rPr>
          <w:b/>
          <w:sz w:val="34"/>
          <w:szCs w:val="34"/>
        </w:rPr>
        <w:t xml:space="preserve">, dans les conditions et selon les modalités prévues par ce texte </w:t>
      </w:r>
      <w:r w:rsidRPr="00481594">
        <w:rPr>
          <w:b/>
          <w:color w:val="4472C4" w:themeColor="accent1"/>
          <w:sz w:val="34"/>
          <w:szCs w:val="34"/>
        </w:rPr>
        <w:t xml:space="preserve">et sous le contrôle de l’instance professionnelle </w:t>
      </w:r>
      <w:r w:rsidRPr="00481594">
        <w:rPr>
          <w:b/>
          <w:sz w:val="34"/>
          <w:szCs w:val="34"/>
        </w:rPr>
        <w:t>désignée pour chaque profession.</w:t>
      </w:r>
    </w:p>
    <w:p w:rsidR="00481594" w:rsidRDefault="00481594" w:rsidP="00481594">
      <w:pPr>
        <w:spacing w:after="120"/>
        <w:ind w:right="-28"/>
        <w:jc w:val="both"/>
        <w:rPr>
          <w:b/>
          <w:sz w:val="34"/>
          <w:szCs w:val="34"/>
        </w:rPr>
      </w:pPr>
      <w:r w:rsidRPr="00481594">
        <w:rPr>
          <w:b/>
          <w:sz w:val="34"/>
          <w:szCs w:val="34"/>
        </w:rPr>
        <w:t>L’office notarial de SAINT-MICHEL-DE-MAURIENNE a fixé ses honoraires libres comme suit :</w:t>
      </w:r>
    </w:p>
    <w:p w:rsidR="00481594" w:rsidRPr="00481594" w:rsidRDefault="00481594" w:rsidP="00481594">
      <w:pPr>
        <w:spacing w:after="0"/>
        <w:ind w:right="-28"/>
        <w:jc w:val="both"/>
        <w:rPr>
          <w:b/>
          <w:sz w:val="18"/>
          <w:szCs w:val="34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9351"/>
        <w:gridCol w:w="2268"/>
        <w:gridCol w:w="2693"/>
      </w:tblGrid>
      <w:tr w:rsidR="00481594" w:rsidTr="00481594">
        <w:trPr>
          <w:trHeight w:val="454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481594" w:rsidRDefault="00481594" w:rsidP="00481594">
            <w:pPr>
              <w:ind w:right="-3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Prestation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1594" w:rsidRDefault="00481594" w:rsidP="00481594">
            <w:pPr>
              <w:ind w:right="-3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Prix HT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81594" w:rsidRDefault="00481594" w:rsidP="00481594">
            <w:pPr>
              <w:ind w:right="-3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Prix TTC </w:t>
            </w:r>
          </w:p>
          <w:p w:rsidR="00481594" w:rsidRDefault="00481594" w:rsidP="00481594">
            <w:pPr>
              <w:ind w:right="-30"/>
              <w:jc w:val="center"/>
              <w:rPr>
                <w:b/>
                <w:sz w:val="32"/>
              </w:rPr>
            </w:pPr>
            <w:r w:rsidRPr="00481594">
              <w:rPr>
                <w:b/>
                <w:sz w:val="24"/>
              </w:rPr>
              <w:t>(TVA 20%</w:t>
            </w:r>
            <w:r>
              <w:rPr>
                <w:b/>
                <w:sz w:val="24"/>
              </w:rPr>
              <w:t>)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Consultation – conseil (1 heure)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180,00 €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216,00 €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Avant-contrat de vente (promesse unilatérale de vente)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250,00 €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300,00 €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</w:t>
            </w:r>
            <w:r w:rsidRPr="00481594">
              <w:rPr>
                <w:rFonts w:eastAsia="Arial" w:cs="Arial"/>
                <w:b/>
                <w:bCs/>
                <w:sz w:val="32"/>
              </w:rPr>
              <w:t>Rédaction d'un avenant à la promesse de vente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200,00 €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250,00 €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</w:t>
            </w:r>
            <w:r w:rsidRPr="00481594">
              <w:rPr>
                <w:rFonts w:eastAsia="Arial" w:cs="Arial"/>
                <w:b/>
                <w:bCs/>
                <w:sz w:val="32"/>
              </w:rPr>
              <w:t xml:space="preserve">Rédaction d'un </w:t>
            </w:r>
            <w:r>
              <w:rPr>
                <w:rFonts w:eastAsia="Arial" w:cs="Arial"/>
                <w:b/>
                <w:bCs/>
                <w:sz w:val="32"/>
              </w:rPr>
              <w:t>acte de substitution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200,00 €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250,00 €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589" w:right="-30" w:hanging="425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</w:t>
            </w:r>
            <w:r w:rsidRPr="00481594">
              <w:rPr>
                <w:rFonts w:eastAsia="Arial" w:cs="Arial"/>
                <w:b/>
                <w:bCs/>
                <w:sz w:val="32"/>
              </w:rPr>
              <w:t>Établissement</w:t>
            </w:r>
            <w:r w:rsidRPr="00481594">
              <w:rPr>
                <w:rFonts w:eastAsia="Arial" w:cs="Arial"/>
                <w:b/>
                <w:bCs/>
                <w:sz w:val="32"/>
              </w:rPr>
              <w:t xml:space="preserve"> de projets de délibération</w:t>
            </w:r>
            <w:r>
              <w:rPr>
                <w:rFonts w:eastAsia="Arial" w:cs="Arial"/>
                <w:b/>
                <w:bCs/>
                <w:sz w:val="32"/>
              </w:rPr>
              <w:t>s</w:t>
            </w:r>
            <w:r w:rsidRPr="00481594">
              <w:rPr>
                <w:rFonts w:eastAsia="Arial" w:cs="Arial"/>
                <w:b/>
                <w:bCs/>
                <w:sz w:val="32"/>
              </w:rPr>
              <w:t xml:space="preserve"> ou de décision</w:t>
            </w:r>
            <w:r>
              <w:rPr>
                <w:rFonts w:eastAsia="Arial" w:cs="Arial"/>
                <w:b/>
                <w:bCs/>
                <w:sz w:val="32"/>
              </w:rPr>
              <w:t>s</w:t>
            </w:r>
            <w:r w:rsidRPr="00481594">
              <w:rPr>
                <w:rFonts w:eastAsia="Arial" w:cs="Arial"/>
                <w:b/>
                <w:bCs/>
                <w:sz w:val="32"/>
              </w:rPr>
              <w:t xml:space="preserve"> collective</w:t>
            </w:r>
            <w:r>
              <w:rPr>
                <w:rFonts w:eastAsia="Arial" w:cs="Arial"/>
                <w:b/>
                <w:bCs/>
                <w:sz w:val="32"/>
              </w:rPr>
              <w:t>s des associés</w:t>
            </w:r>
            <w:r w:rsidRPr="00481594">
              <w:rPr>
                <w:rFonts w:eastAsia="Arial" w:cs="Arial"/>
                <w:b/>
                <w:bCs/>
                <w:sz w:val="32"/>
              </w:rPr>
              <w:t xml:space="preserve"> en matière de société ou de copropriété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150</w:t>
            </w:r>
            <w:r>
              <w:rPr>
                <w:b/>
                <w:sz w:val="32"/>
              </w:rPr>
              <w:t>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180</w:t>
            </w:r>
            <w:r>
              <w:rPr>
                <w:b/>
                <w:sz w:val="32"/>
              </w:rPr>
              <w:t>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Attestation de propriété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48,00 €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Procuration sous seing privé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48,00 €</w:t>
            </w:r>
          </w:p>
        </w:tc>
      </w:tr>
      <w:tr w:rsidR="00481594" w:rsidTr="00481594">
        <w:trPr>
          <w:trHeight w:val="70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Testament olographe simple (conseil de rédaction)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66,67 €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80,00 €</w:t>
            </w:r>
          </w:p>
        </w:tc>
      </w:tr>
      <w:tr w:rsidR="00481594" w:rsidTr="00481594">
        <w:trPr>
          <w:trHeight w:val="70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Testament olographe </w:t>
            </w:r>
            <w:r>
              <w:rPr>
                <w:b/>
                <w:sz w:val="32"/>
              </w:rPr>
              <w:t xml:space="preserve">complexe / croisé </w:t>
            </w:r>
            <w:r>
              <w:rPr>
                <w:b/>
                <w:sz w:val="32"/>
              </w:rPr>
              <w:t xml:space="preserve">(conseil </w:t>
            </w:r>
            <w:r>
              <w:rPr>
                <w:b/>
                <w:sz w:val="32"/>
              </w:rPr>
              <w:t>et modèle)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125,00 €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150,00 €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Convention de quasi-usufruit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500,00 €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600,00 €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Acte préparé et non signé</w:t>
            </w:r>
            <w:r>
              <w:rPr>
                <w:b/>
                <w:sz w:val="32"/>
              </w:rPr>
              <w:t xml:space="preserve"> : </w:t>
            </w:r>
            <w:r w:rsidRPr="00481594">
              <w:rPr>
                <w:b/>
                <w:sz w:val="24"/>
              </w:rPr>
              <w:t xml:space="preserve">moitié des émoluments dus avec un minimum de 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833,34 €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1.000,00 €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Bail commercial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500,00 €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600,00 €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Statuts de société (hors apport immobilier éventuel)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791,67 €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950,00 €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589" w:right="-30" w:hanging="425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Règlement de factures : </w:t>
            </w:r>
            <w:r>
              <w:t>3 à 5 factures /</w:t>
            </w:r>
            <w:r>
              <w:t xml:space="preserve"> de 5 à 10 factures </w:t>
            </w:r>
            <w:r>
              <w:t xml:space="preserve">/ </w:t>
            </w:r>
            <w:r>
              <w:t>au-delà de</w:t>
            </w:r>
            <w:r>
              <w:t xml:space="preserve"> 10</w:t>
            </w:r>
            <w:r>
              <w:t xml:space="preserve"> par tr</w:t>
            </w:r>
            <w:r>
              <w:t>anches entamées de 10 factures</w:t>
            </w:r>
          </w:p>
        </w:tc>
        <w:tc>
          <w:tcPr>
            <w:tcW w:w="2268" w:type="dxa"/>
            <w:vAlign w:val="center"/>
          </w:tcPr>
          <w:p w:rsidR="00481594" w:rsidRPr="00481594" w:rsidRDefault="00481594" w:rsidP="00481594">
            <w:pPr>
              <w:ind w:right="181"/>
              <w:jc w:val="right"/>
              <w:rPr>
                <w:b/>
                <w:sz w:val="28"/>
                <w:szCs w:val="30"/>
              </w:rPr>
            </w:pPr>
            <w:r w:rsidRPr="00481594">
              <w:rPr>
                <w:b/>
                <w:sz w:val="28"/>
                <w:szCs w:val="30"/>
              </w:rPr>
              <w:t>60 / 100 / 100 €</w:t>
            </w:r>
          </w:p>
        </w:tc>
        <w:tc>
          <w:tcPr>
            <w:tcW w:w="2693" w:type="dxa"/>
            <w:vAlign w:val="center"/>
          </w:tcPr>
          <w:p w:rsidR="00481594" w:rsidRPr="00481594" w:rsidRDefault="00481594" w:rsidP="00481594">
            <w:pPr>
              <w:ind w:right="134"/>
              <w:jc w:val="right"/>
              <w:rPr>
                <w:b/>
                <w:sz w:val="28"/>
                <w:szCs w:val="30"/>
              </w:rPr>
            </w:pPr>
            <w:r w:rsidRPr="00481594">
              <w:rPr>
                <w:b/>
                <w:sz w:val="28"/>
                <w:szCs w:val="30"/>
              </w:rPr>
              <w:t>72 / 120 / 120 €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Succession : </w:t>
            </w:r>
            <w:r w:rsidRPr="00481594">
              <w:rPr>
                <w:rFonts w:cs="Arial"/>
                <w:sz w:val="32"/>
              </w:rPr>
              <w:t>déblocage des fonds auprès des banques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200,00 €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250,00 €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 2" w:char="F045"/>
            </w:r>
            <w:r>
              <w:rPr>
                <w:b/>
                <w:sz w:val="32"/>
              </w:rPr>
              <w:t xml:space="preserve"> Succession : </w:t>
            </w:r>
            <w:r>
              <w:rPr>
                <w:rFonts w:cs="Arial"/>
                <w:sz w:val="32"/>
              </w:rPr>
              <w:t>répartition des fonds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200,00 €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250,00 €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Pr="00481594" w:rsidRDefault="00481594" w:rsidP="00481594">
            <w:pPr>
              <w:ind w:left="164" w:right="-30"/>
              <w:jc w:val="both"/>
              <w:rPr>
                <w:b/>
                <w:sz w:val="32"/>
                <w:szCs w:val="32"/>
              </w:rPr>
            </w:pPr>
            <w:r w:rsidRPr="00481594">
              <w:rPr>
                <w:b/>
                <w:sz w:val="32"/>
                <w:szCs w:val="32"/>
              </w:rPr>
              <w:sym w:font="Wingdings 2" w:char="F045"/>
            </w:r>
            <w:r w:rsidRPr="00481594">
              <w:rPr>
                <w:b/>
                <w:sz w:val="32"/>
                <w:szCs w:val="32"/>
              </w:rPr>
              <w:t xml:space="preserve"> </w:t>
            </w:r>
            <w:r w:rsidRPr="00481594">
              <w:rPr>
                <w:b/>
                <w:sz w:val="32"/>
                <w:szCs w:val="32"/>
              </w:rPr>
              <w:t xml:space="preserve">Négociation </w:t>
            </w:r>
            <w:r w:rsidRPr="00481594">
              <w:rPr>
                <w:b/>
                <w:sz w:val="32"/>
                <w:szCs w:val="32"/>
              </w:rPr>
              <w:t>:</w:t>
            </w:r>
          </w:p>
          <w:p w:rsidR="00481594" w:rsidRPr="00481594" w:rsidRDefault="00481594" w:rsidP="00481594">
            <w:pPr>
              <w:pStyle w:val="Paragraphedeliste"/>
              <w:numPr>
                <w:ilvl w:val="0"/>
                <w:numId w:val="1"/>
              </w:numPr>
              <w:ind w:left="1156" w:right="-30"/>
              <w:jc w:val="both"/>
              <w:rPr>
                <w:b/>
                <w:sz w:val="28"/>
                <w:szCs w:val="32"/>
              </w:rPr>
            </w:pPr>
            <w:r w:rsidRPr="00481594">
              <w:rPr>
                <w:sz w:val="28"/>
                <w:szCs w:val="32"/>
              </w:rPr>
              <w:t>Pour un pri</w:t>
            </w:r>
            <w:r>
              <w:rPr>
                <w:sz w:val="28"/>
                <w:szCs w:val="32"/>
              </w:rPr>
              <w:t xml:space="preserve">x net vendeur jusqu'à 499.000 € </w:t>
            </w:r>
          </w:p>
          <w:p w:rsidR="00481594" w:rsidRPr="00481594" w:rsidRDefault="00481594" w:rsidP="00481594">
            <w:pPr>
              <w:pStyle w:val="Paragraphedeliste"/>
              <w:ind w:left="1156" w:right="-30"/>
              <w:jc w:val="both"/>
              <w:rPr>
                <w:b/>
                <w:sz w:val="28"/>
                <w:szCs w:val="32"/>
              </w:rPr>
            </w:pPr>
            <w:proofErr w:type="gramStart"/>
            <w:r w:rsidRPr="00481594">
              <w:rPr>
                <w:sz w:val="28"/>
                <w:szCs w:val="32"/>
              </w:rPr>
              <w:t>minimum</w:t>
            </w:r>
            <w:proofErr w:type="gramEnd"/>
            <w:r w:rsidRPr="00481594">
              <w:rPr>
                <w:sz w:val="28"/>
                <w:szCs w:val="32"/>
              </w:rPr>
              <w:t xml:space="preserve"> de perception </w:t>
            </w:r>
            <w:r w:rsidRPr="00481594">
              <w:rPr>
                <w:sz w:val="28"/>
                <w:szCs w:val="32"/>
              </w:rPr>
              <w:t> </w:t>
            </w:r>
          </w:p>
          <w:p w:rsidR="00481594" w:rsidRPr="00481594" w:rsidRDefault="00481594" w:rsidP="00481594">
            <w:pPr>
              <w:pStyle w:val="Paragraphedeliste"/>
              <w:numPr>
                <w:ilvl w:val="0"/>
                <w:numId w:val="1"/>
              </w:numPr>
              <w:ind w:left="1156" w:right="-30"/>
              <w:jc w:val="both"/>
              <w:rPr>
                <w:b/>
                <w:sz w:val="32"/>
                <w:szCs w:val="32"/>
              </w:rPr>
            </w:pPr>
            <w:r w:rsidRPr="00481594">
              <w:rPr>
                <w:sz w:val="28"/>
              </w:rPr>
              <w:t>Pour un prix net vendeur</w:t>
            </w:r>
            <w:r>
              <w:rPr>
                <w:sz w:val="28"/>
              </w:rPr>
              <w:t xml:space="preserve"> à partir de 500.000 €</w:t>
            </w:r>
          </w:p>
        </w:tc>
        <w:tc>
          <w:tcPr>
            <w:tcW w:w="2268" w:type="dxa"/>
            <w:vAlign w:val="bottom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4.000,00 €</w:t>
            </w:r>
          </w:p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</w:p>
        </w:tc>
        <w:tc>
          <w:tcPr>
            <w:tcW w:w="2693" w:type="dxa"/>
            <w:vAlign w:val="bottom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5,00 %</w:t>
            </w:r>
          </w:p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4.800,00 €</w:t>
            </w:r>
          </w:p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4,50 %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 w:rsidRPr="00481594">
              <w:rPr>
                <w:b/>
                <w:sz w:val="32"/>
                <w:szCs w:val="32"/>
              </w:rPr>
              <w:sym w:font="Wingdings 2" w:char="F045"/>
            </w:r>
            <w:r w:rsidRPr="004815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Avis de valeur</w:t>
            </w:r>
            <w:r w:rsidRPr="004815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(minimum)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125,00 €</w:t>
            </w: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150,00 €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Default="00481594" w:rsidP="00481594">
            <w:pPr>
              <w:ind w:left="164" w:right="-30"/>
              <w:jc w:val="both"/>
              <w:rPr>
                <w:b/>
                <w:sz w:val="32"/>
              </w:rPr>
            </w:pPr>
            <w:r w:rsidRPr="00481594">
              <w:rPr>
                <w:b/>
                <w:sz w:val="32"/>
                <w:szCs w:val="32"/>
              </w:rPr>
              <w:sym w:font="Wingdings 2" w:char="F045"/>
            </w:r>
            <w:r w:rsidRPr="004815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Provision sur frais – Succession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500,00 €</w:t>
            </w:r>
          </w:p>
        </w:tc>
      </w:tr>
      <w:tr w:rsidR="00481594" w:rsidTr="00481594">
        <w:trPr>
          <w:trHeight w:val="454"/>
        </w:trPr>
        <w:tc>
          <w:tcPr>
            <w:tcW w:w="9351" w:type="dxa"/>
            <w:vAlign w:val="center"/>
          </w:tcPr>
          <w:p w:rsidR="00481594" w:rsidRPr="00481594" w:rsidRDefault="00481594" w:rsidP="00481594">
            <w:pPr>
              <w:ind w:left="164" w:right="-30"/>
              <w:jc w:val="both"/>
              <w:rPr>
                <w:b/>
                <w:sz w:val="32"/>
                <w:szCs w:val="32"/>
              </w:rPr>
            </w:pPr>
            <w:r w:rsidRPr="00481594">
              <w:rPr>
                <w:b/>
                <w:sz w:val="32"/>
                <w:szCs w:val="32"/>
              </w:rPr>
              <w:sym w:font="Wingdings 2" w:char="F045"/>
            </w:r>
            <w:r w:rsidRPr="0048159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Provision sur frais – </w:t>
            </w:r>
            <w:r>
              <w:rPr>
                <w:b/>
                <w:sz w:val="32"/>
                <w:szCs w:val="32"/>
              </w:rPr>
              <w:t>Vente</w:t>
            </w:r>
          </w:p>
        </w:tc>
        <w:tc>
          <w:tcPr>
            <w:tcW w:w="2268" w:type="dxa"/>
            <w:vAlign w:val="center"/>
          </w:tcPr>
          <w:p w:rsidR="00481594" w:rsidRDefault="00481594" w:rsidP="00481594">
            <w:pPr>
              <w:ind w:right="181"/>
              <w:jc w:val="right"/>
              <w:rPr>
                <w:b/>
                <w:sz w:val="32"/>
              </w:rPr>
            </w:pPr>
          </w:p>
        </w:tc>
        <w:tc>
          <w:tcPr>
            <w:tcW w:w="2693" w:type="dxa"/>
            <w:vAlign w:val="center"/>
          </w:tcPr>
          <w:p w:rsidR="00481594" w:rsidRDefault="00481594" w:rsidP="00481594">
            <w:pPr>
              <w:ind w:right="13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600,00 €</w:t>
            </w:r>
          </w:p>
        </w:tc>
      </w:tr>
    </w:tbl>
    <w:p w:rsidR="00481594" w:rsidRPr="00481594" w:rsidRDefault="00481594" w:rsidP="00481594">
      <w:pPr>
        <w:ind w:right="-30"/>
        <w:jc w:val="both"/>
        <w:rPr>
          <w:b/>
          <w:sz w:val="4"/>
        </w:rPr>
      </w:pPr>
      <w:bookmarkStart w:id="0" w:name="_GoBack"/>
      <w:bookmarkEnd w:id="0"/>
    </w:p>
    <w:sectPr w:rsidR="00481594" w:rsidRPr="00481594" w:rsidSect="00481594">
      <w:pgSz w:w="16838" w:h="23811" w:code="8"/>
      <w:pgMar w:top="1417" w:right="1276" w:bottom="1276" w:left="1417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A05E4"/>
    <w:multiLevelType w:val="hybridMultilevel"/>
    <w:tmpl w:val="AEA6B2B2"/>
    <w:lvl w:ilvl="0" w:tplc="99164912">
      <w:start w:val="72"/>
      <w:numFmt w:val="bullet"/>
      <w:lvlText w:val="-"/>
      <w:lvlJc w:val="left"/>
      <w:pPr>
        <w:ind w:left="546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EF"/>
    <w:rsid w:val="00481594"/>
    <w:rsid w:val="005C432E"/>
    <w:rsid w:val="00664563"/>
    <w:rsid w:val="006E4CEF"/>
    <w:rsid w:val="008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7741"/>
  <w15:chartTrackingRefBased/>
  <w15:docId w15:val="{5B895892-CFEB-400F-A631-AC43D413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81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C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CEF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8159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39"/>
    <w:rsid w:val="0048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</dc:creator>
  <cp:keywords/>
  <dc:description/>
  <cp:lastModifiedBy>OH</cp:lastModifiedBy>
  <cp:revision>2</cp:revision>
  <cp:lastPrinted>2023-05-15T07:43:00Z</cp:lastPrinted>
  <dcterms:created xsi:type="dcterms:W3CDTF">2022-01-14T08:18:00Z</dcterms:created>
  <dcterms:modified xsi:type="dcterms:W3CDTF">2023-05-15T07:44:00Z</dcterms:modified>
</cp:coreProperties>
</file>